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32F1" w14:textId="77777777" w:rsidR="00FE13EC" w:rsidRDefault="00FE13EC" w:rsidP="00772E45">
      <w:pPr>
        <w:spacing w:after="0"/>
        <w:jc w:val="center"/>
        <w:rPr>
          <w:rFonts w:ascii="Arial Black" w:hAnsi="Arial Black"/>
        </w:rPr>
      </w:pPr>
    </w:p>
    <w:p w14:paraId="5A0FED5E" w14:textId="5A8E5335" w:rsidR="00FE13EC" w:rsidRDefault="00FE13EC" w:rsidP="00613B5D">
      <w:pPr>
        <w:rPr>
          <w:sz w:val="24"/>
          <w:szCs w:val="24"/>
        </w:rPr>
      </w:pPr>
      <w:r w:rsidRPr="009165BF">
        <w:rPr>
          <w:sz w:val="24"/>
          <w:szCs w:val="24"/>
        </w:rPr>
        <w:t xml:space="preserve">Have you seen the </w:t>
      </w:r>
      <w:r w:rsidR="00613B5D" w:rsidRPr="00613B5D">
        <w:rPr>
          <w:i/>
          <w:sz w:val="24"/>
          <w:szCs w:val="24"/>
        </w:rPr>
        <w:t>FSMA Produce Safety Rule: Documentation Requirements for Commercial Soil Amendment Suppliers</w:t>
      </w:r>
      <w:r w:rsidR="00613B5D">
        <w:rPr>
          <w:sz w:val="24"/>
          <w:szCs w:val="24"/>
        </w:rPr>
        <w:t xml:space="preserve"> fact sheet?</w:t>
      </w:r>
    </w:p>
    <w:p w14:paraId="301216C7" w14:textId="0F72E494" w:rsidR="00FE13EC" w:rsidRPr="009165BF" w:rsidRDefault="00FE13EC" w:rsidP="00FE13EC">
      <w:pPr>
        <w:rPr>
          <w:sz w:val="24"/>
          <w:szCs w:val="24"/>
        </w:rPr>
      </w:pPr>
      <w:r w:rsidRPr="009165BF">
        <w:rPr>
          <w:sz w:val="24"/>
          <w:szCs w:val="24"/>
        </w:rPr>
        <w:t>If not, start with:</w:t>
      </w:r>
      <w:r>
        <w:rPr>
          <w:sz w:val="24"/>
          <w:szCs w:val="24"/>
        </w:rPr>
        <w:t xml:space="preserve"> </w:t>
      </w:r>
      <w:hyperlink r:id="rId8" w:history="1">
        <w:r w:rsidR="00613B5D" w:rsidRPr="00613B5D">
          <w:rPr>
            <w:rStyle w:val="Hyperlink"/>
            <w:sz w:val="24"/>
            <w:szCs w:val="24"/>
          </w:rPr>
          <w:t>FSMA Produce Safety Rule: Documentation Requirements for Commercial Soil Amendment Suppliers</w:t>
        </w:r>
      </w:hyperlink>
    </w:p>
    <w:p w14:paraId="41008BC9" w14:textId="1FE0A75E" w:rsidR="00FE13EC" w:rsidRPr="009165BF" w:rsidRDefault="00FE13EC" w:rsidP="00FE13EC">
      <w:pPr>
        <w:rPr>
          <w:sz w:val="18"/>
          <w:szCs w:val="18"/>
        </w:rPr>
      </w:pPr>
      <w:r w:rsidRPr="009165BF">
        <w:rPr>
          <w:rFonts w:eastAsia="Times New Roman" w:cs="Times New Roman"/>
          <w:sz w:val="18"/>
          <w:szCs w:val="18"/>
        </w:rPr>
        <w:t>(</w:t>
      </w:r>
      <w:r w:rsidR="00211B20" w:rsidRPr="00211B20">
        <w:rPr>
          <w:rFonts w:eastAsia="Times New Roman" w:cs="Times New Roman"/>
          <w:sz w:val="18"/>
          <w:szCs w:val="18"/>
        </w:rPr>
        <w:t>producesafetyalliance.cornell.edu/sites/producesafetyalliance.cornell.edu/files/shared/documents/FSMA-PSR-Documentation-Requirements-for-Commercial-Soil-Amendment-Suppliers.pdf</w:t>
      </w:r>
      <w:r w:rsidRPr="009165BF">
        <w:rPr>
          <w:rFonts w:eastAsia="Times New Roman" w:cs="Times New Roman"/>
          <w:sz w:val="18"/>
          <w:szCs w:val="18"/>
        </w:rPr>
        <w:t>)</w:t>
      </w:r>
    </w:p>
    <w:p w14:paraId="2374FCB8" w14:textId="77777777" w:rsidR="00FE13EC" w:rsidRDefault="00FE13EC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176DDB1C" w14:textId="72DB4265" w:rsidR="000409A8" w:rsidRPr="00693008" w:rsidRDefault="000409A8" w:rsidP="00772E45">
      <w:pPr>
        <w:spacing w:after="0"/>
        <w:jc w:val="center"/>
        <w:rPr>
          <w:rFonts w:ascii="Arial Black" w:hAnsi="Arial Black"/>
        </w:rPr>
      </w:pPr>
      <w:r w:rsidRPr="00693008">
        <w:rPr>
          <w:rFonts w:ascii="Arial Black" w:hAnsi="Arial Black"/>
        </w:rPr>
        <w:lastRenderedPageBreak/>
        <w:t>Third-Party Soil Amendment Suppliers</w:t>
      </w:r>
    </w:p>
    <w:p w14:paraId="2D2117E6" w14:textId="07C6EAAD" w:rsidR="0073529F" w:rsidRDefault="000409A8" w:rsidP="0073529F">
      <w:pPr>
        <w:spacing w:after="0"/>
        <w:jc w:val="center"/>
        <w:rPr>
          <w:rFonts w:ascii="Arial Black" w:hAnsi="Arial Black"/>
        </w:rPr>
      </w:pPr>
      <w:r w:rsidRPr="00664F2E">
        <w:rPr>
          <w:rFonts w:ascii="Arial Black" w:hAnsi="Arial Black"/>
        </w:rPr>
        <w:t>Food Safety Modernization Act (FSMA) Produce Safety Rule</w:t>
      </w:r>
      <w:r w:rsidR="0073529F" w:rsidRPr="0073529F">
        <w:rPr>
          <w:rFonts w:ascii="Arial Black" w:hAnsi="Arial Black"/>
        </w:rPr>
        <w:t xml:space="preserve"> </w:t>
      </w:r>
      <w:r w:rsidR="0073529F">
        <w:rPr>
          <w:rFonts w:ascii="Arial Black" w:hAnsi="Arial Black"/>
        </w:rPr>
        <w:br/>
      </w:r>
      <w:r w:rsidR="0073529F" w:rsidRPr="004E2ABA">
        <w:rPr>
          <w:rFonts w:ascii="Arial Black" w:hAnsi="Arial Black"/>
        </w:rPr>
        <w:t xml:space="preserve">Model </w:t>
      </w:r>
      <w:r w:rsidR="0073529F" w:rsidRPr="00693008">
        <w:rPr>
          <w:rFonts w:ascii="Arial Black" w:hAnsi="Arial Black"/>
        </w:rPr>
        <w:t xml:space="preserve">Certificate of Conformance </w:t>
      </w:r>
    </w:p>
    <w:p w14:paraId="6C7B861B" w14:textId="77777777" w:rsidR="000409A8" w:rsidRPr="0014166D" w:rsidRDefault="000409A8" w:rsidP="000409A8">
      <w:pPr>
        <w:jc w:val="center"/>
        <w:rPr>
          <w:rFonts w:ascii="Arial Black" w:hAnsi="Arial Black"/>
        </w:rPr>
      </w:pPr>
    </w:p>
    <w:p w14:paraId="2B05A012" w14:textId="178E8B57" w:rsidR="00C47E1A" w:rsidRDefault="000409A8" w:rsidP="007B4964">
      <w:pPr>
        <w:spacing w:after="0"/>
        <w:rPr>
          <w:color w:val="C00000"/>
        </w:rPr>
      </w:pPr>
      <w:r w:rsidRPr="00C12063">
        <w:rPr>
          <w:color w:val="C00000"/>
        </w:rPr>
        <w:t>{Date</w:t>
      </w:r>
      <w:r w:rsidR="00451046">
        <w:rPr>
          <w:color w:val="C00000"/>
        </w:rPr>
        <w:t>, to be renewed annually}</w:t>
      </w:r>
    </w:p>
    <w:p w14:paraId="52845748" w14:textId="77777777" w:rsidR="0014732A" w:rsidRDefault="0014732A" w:rsidP="007B4964">
      <w:pPr>
        <w:spacing w:after="0"/>
        <w:rPr>
          <w:color w:val="C00000"/>
        </w:rPr>
      </w:pPr>
    </w:p>
    <w:p w14:paraId="4F86037E" w14:textId="3A1A5A03" w:rsidR="007B4964" w:rsidRDefault="00BE2AC4" w:rsidP="007B4964">
      <w:pPr>
        <w:spacing w:after="0"/>
      </w:pPr>
      <w:r>
        <w:t>To whom i</w:t>
      </w:r>
      <w:r w:rsidR="000409A8">
        <w:t>t may concern;</w:t>
      </w:r>
    </w:p>
    <w:p w14:paraId="1FFBFDBB" w14:textId="77777777" w:rsidR="0014732A" w:rsidRPr="0014732A" w:rsidRDefault="0014732A" w:rsidP="007B4964">
      <w:pPr>
        <w:spacing w:after="0"/>
      </w:pPr>
    </w:p>
    <w:p w14:paraId="4C841016" w14:textId="1F70FB62" w:rsidR="000409A8" w:rsidRDefault="000409A8" w:rsidP="003C5E1E">
      <w:pPr>
        <w:spacing w:after="80"/>
        <w:rPr>
          <w:color w:val="C00000"/>
        </w:rPr>
      </w:pPr>
      <w:r w:rsidRPr="00B309C8">
        <w:rPr>
          <w:color w:val="C00000"/>
        </w:rPr>
        <w:t>{</w:t>
      </w:r>
      <w:r w:rsidR="00E77F57">
        <w:rPr>
          <w:color w:val="C00000"/>
        </w:rPr>
        <w:t>Company and p</w:t>
      </w:r>
      <w:r w:rsidRPr="00B309C8">
        <w:rPr>
          <w:color w:val="C00000"/>
        </w:rPr>
        <w:t xml:space="preserve">roduct name} </w:t>
      </w:r>
      <w:proofErr w:type="gramStart"/>
      <w:r>
        <w:t>meets</w:t>
      </w:r>
      <w:proofErr w:type="gramEnd"/>
      <w:r>
        <w:t xml:space="preserve"> the definition of a treated </w:t>
      </w:r>
      <w:r w:rsidRPr="00A90D41">
        <w:t>biological soil amendment of animal origin</w:t>
      </w:r>
      <w:r w:rsidR="006F5F3E" w:rsidRPr="006F5F3E">
        <w:rPr>
          <w:vertAlign w:val="superscript"/>
        </w:rPr>
        <w:t>1</w:t>
      </w:r>
      <w:r w:rsidRPr="00A90D41">
        <w:t xml:space="preserve"> </w:t>
      </w:r>
      <w:r>
        <w:t xml:space="preserve">in the FSMA Produce Safety Rule. </w:t>
      </w:r>
      <w:r w:rsidR="00401F86">
        <w:t xml:space="preserve"> </w:t>
      </w:r>
      <w:r w:rsidRPr="004E762A">
        <w:t>This product has</w:t>
      </w:r>
      <w:r w:rsidR="009E380E" w:rsidRPr="004E762A">
        <w:t xml:space="preserve"> undergone a scientifically valid treatment, with appropriate process monitoring, to</w:t>
      </w:r>
      <w:r w:rsidR="004E762A" w:rsidRPr="004E762A">
        <w:t xml:space="preserve"> </w:t>
      </w:r>
      <w:r w:rsidR="009E380E" w:rsidRPr="004E762A">
        <w:t>conform</w:t>
      </w:r>
      <w:r w:rsidRPr="004E762A">
        <w:t xml:space="preserve"> to</w:t>
      </w:r>
      <w:r>
        <w:t xml:space="preserve"> one of the following microbial standards. </w:t>
      </w:r>
      <w:r w:rsidRPr="00CB2217">
        <w:rPr>
          <w:color w:val="C00000"/>
        </w:rPr>
        <w:t>{Select one</w:t>
      </w:r>
      <w:r w:rsidR="005711C4">
        <w:rPr>
          <w:color w:val="C00000"/>
        </w:rPr>
        <w:t xml:space="preserve"> of the following</w:t>
      </w:r>
      <w:r w:rsidRPr="00CB2217">
        <w:rPr>
          <w:color w:val="C00000"/>
        </w:rPr>
        <w:t>}</w:t>
      </w:r>
    </w:p>
    <w:p w14:paraId="016A07D1" w14:textId="77777777" w:rsidR="000409A8" w:rsidRDefault="000409A8" w:rsidP="003C5E1E">
      <w:pPr>
        <w:pStyle w:val="ListParagraph"/>
        <w:numPr>
          <w:ilvl w:val="0"/>
          <w:numId w:val="14"/>
        </w:numPr>
        <w:spacing w:after="80"/>
      </w:pPr>
      <w:r>
        <w:t xml:space="preserve">§112.55(a): No detectable </w:t>
      </w:r>
      <w:r w:rsidRPr="003F7A2A">
        <w:rPr>
          <w:i/>
          <w:iCs/>
        </w:rPr>
        <w:t>L. monocytogenes</w:t>
      </w:r>
      <w:r>
        <w:t xml:space="preserve">, </w:t>
      </w:r>
      <w:r w:rsidRPr="003F7A2A">
        <w:rPr>
          <w:i/>
          <w:iCs/>
        </w:rPr>
        <w:t xml:space="preserve">Salmonella </w:t>
      </w:r>
      <w:r w:rsidRPr="001C0AE5">
        <w:t>spp.</w:t>
      </w:r>
      <w:r>
        <w:t xml:space="preserve">, and </w:t>
      </w:r>
      <w:r w:rsidRPr="003F7A2A">
        <w:rPr>
          <w:i/>
          <w:iCs/>
        </w:rPr>
        <w:t xml:space="preserve">E. coli </w:t>
      </w:r>
      <w:r>
        <w:t>O157:H7</w:t>
      </w:r>
    </w:p>
    <w:p w14:paraId="5BBA9F03" w14:textId="07A330E8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L. monocytogenes</w:t>
      </w:r>
      <w:r>
        <w:t xml:space="preserve">, detection limit 1 CFU in 5 g or 5 mL </w:t>
      </w:r>
    </w:p>
    <w:p w14:paraId="217317E0" w14:textId="0A194CC7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Salmonella</w:t>
      </w:r>
      <w:r>
        <w:t xml:space="preserve">, </w:t>
      </w:r>
      <w:r w:rsidRPr="003074C1">
        <w:t xml:space="preserve">detection limit 3 MPN in 4 g </w:t>
      </w:r>
      <w:r w:rsidR="00630FC8">
        <w:t xml:space="preserve">(total solids) </w:t>
      </w:r>
      <w:r w:rsidRPr="003074C1">
        <w:t xml:space="preserve">or 4 mL </w:t>
      </w:r>
      <w:r w:rsidR="00630FC8">
        <w:t>(if liquid is being sampled)</w:t>
      </w:r>
      <w:r>
        <w:t xml:space="preserve"> </w:t>
      </w:r>
    </w:p>
    <w:p w14:paraId="5767ACE3" w14:textId="77777777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 xml:space="preserve">E. coli </w:t>
      </w:r>
      <w:r>
        <w:t>O157:H7, detection limit 0.3 MPN in 1 g or 1 mL analytical portion</w:t>
      </w:r>
    </w:p>
    <w:p w14:paraId="3F60695D" w14:textId="56E9C4BA" w:rsidR="000409A8" w:rsidRDefault="000409A8" w:rsidP="003C5E1E">
      <w:pPr>
        <w:pStyle w:val="ListParagraph"/>
        <w:numPr>
          <w:ilvl w:val="0"/>
          <w:numId w:val="14"/>
        </w:numPr>
        <w:spacing w:after="80"/>
      </w:pPr>
      <w:r>
        <w:t xml:space="preserve">§112.55(b): No detectable </w:t>
      </w:r>
      <w:r w:rsidRPr="003F7A2A">
        <w:rPr>
          <w:i/>
          <w:iCs/>
        </w:rPr>
        <w:t xml:space="preserve">Salmonella </w:t>
      </w:r>
      <w:r w:rsidRPr="001C0AE5">
        <w:t>spp.</w:t>
      </w:r>
      <w:r w:rsidR="0037131D">
        <w:t>,</w:t>
      </w:r>
      <w:r>
        <w:t xml:space="preserve"> and fecal coliforms &lt;1000 CFU in 1 g or 1 mL total solids</w:t>
      </w:r>
    </w:p>
    <w:p w14:paraId="70B6FA03" w14:textId="1F0F2223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Salmonella</w:t>
      </w:r>
      <w:r w:rsidR="00F47658">
        <w:t xml:space="preserve">, </w:t>
      </w:r>
      <w:r w:rsidR="00F47658" w:rsidRPr="003074C1">
        <w:t xml:space="preserve">detection limit 3 MPN in 4 g </w:t>
      </w:r>
      <w:r w:rsidR="00F47658">
        <w:t xml:space="preserve">(total solids) </w:t>
      </w:r>
      <w:r w:rsidR="00F47658" w:rsidRPr="003074C1">
        <w:t xml:space="preserve">or 4 mL </w:t>
      </w:r>
      <w:r w:rsidR="00F47658">
        <w:t>(if liquid is being sampled)</w:t>
      </w:r>
    </w:p>
    <w:p w14:paraId="76B81023" w14:textId="5EA2CAAA" w:rsidR="006F5F3E" w:rsidRPr="00CB6533" w:rsidRDefault="006F5F3E" w:rsidP="003C5E1E">
      <w:pPr>
        <w:spacing w:after="80"/>
        <w:rPr>
          <w:color w:val="C00000"/>
        </w:rPr>
      </w:pPr>
      <w:r w:rsidRPr="00CB6533">
        <w:rPr>
          <w:color w:val="C00000"/>
        </w:rPr>
        <w:t>{</w:t>
      </w:r>
      <w:r w:rsidR="004E762A" w:rsidRPr="00CB6533">
        <w:rPr>
          <w:color w:val="C00000"/>
        </w:rPr>
        <w:t xml:space="preserve">If </w:t>
      </w:r>
      <w:r w:rsidR="00673380" w:rsidRPr="00CB6533">
        <w:rPr>
          <w:color w:val="C00000"/>
        </w:rPr>
        <w:t>final product was tested</w:t>
      </w:r>
      <w:r w:rsidR="004E762A" w:rsidRPr="00CB6533">
        <w:rPr>
          <w:color w:val="C00000"/>
        </w:rPr>
        <w:t xml:space="preserve">, </w:t>
      </w:r>
      <w:r w:rsidR="003C5E1E" w:rsidRPr="00CB6533">
        <w:rPr>
          <w:color w:val="C00000"/>
        </w:rPr>
        <w:t xml:space="preserve">attach a copy </w:t>
      </w:r>
      <w:r w:rsidR="00B51808" w:rsidRPr="00CB6533">
        <w:rPr>
          <w:color w:val="C00000"/>
        </w:rPr>
        <w:t xml:space="preserve">of the analysis </w:t>
      </w:r>
      <w:r w:rsidR="003C5E1E" w:rsidRPr="00CB6533">
        <w:rPr>
          <w:color w:val="C00000"/>
        </w:rPr>
        <w:t>to this document</w:t>
      </w:r>
      <w:r w:rsidRPr="00CB6533">
        <w:rPr>
          <w:color w:val="C00000"/>
          <w:vertAlign w:val="superscript"/>
        </w:rPr>
        <w:t>2</w:t>
      </w:r>
      <w:r w:rsidRPr="00CB6533">
        <w:rPr>
          <w:color w:val="C00000"/>
        </w:rPr>
        <w:t xml:space="preserve">} </w:t>
      </w:r>
    </w:p>
    <w:p w14:paraId="6E7E6CAD" w14:textId="767C8FF0" w:rsidR="005711C4" w:rsidRPr="00447059" w:rsidRDefault="000409A8" w:rsidP="003C5E1E">
      <w:pPr>
        <w:spacing w:after="80"/>
        <w:rPr>
          <w:i/>
        </w:rPr>
      </w:pPr>
      <w:r>
        <w:t>The process used to achieve this treatment status was</w:t>
      </w:r>
      <w:r w:rsidR="00401F86">
        <w:t>:</w:t>
      </w:r>
      <w:r>
        <w:t xml:space="preserve"> </w:t>
      </w:r>
      <w:r w:rsidR="005711C4" w:rsidRPr="00CB6533">
        <w:rPr>
          <w:color w:val="C00000"/>
        </w:rPr>
        <w:t>{Select one of the following}</w:t>
      </w:r>
    </w:p>
    <w:p w14:paraId="0EEB68A1" w14:textId="4F0AD229" w:rsidR="005711C4" w:rsidRPr="005711C4" w:rsidRDefault="005711C4" w:rsidP="003C5E1E">
      <w:pPr>
        <w:pStyle w:val="ListParagraph"/>
        <w:numPr>
          <w:ilvl w:val="0"/>
          <w:numId w:val="16"/>
        </w:numPr>
        <w:spacing w:after="80"/>
      </w:pPr>
      <w:r w:rsidRPr="005711C4">
        <w:t>A</w:t>
      </w:r>
      <w:r w:rsidR="000409A8" w:rsidRPr="005711C4">
        <w:t xml:space="preserve">erated static composting </w:t>
      </w:r>
      <w:r>
        <w:t>with 3 or more days at temperature followed by adequate curing</w:t>
      </w:r>
    </w:p>
    <w:p w14:paraId="305314B6" w14:textId="17265EA1" w:rsidR="005711C4" w:rsidRPr="005711C4" w:rsidRDefault="005711C4" w:rsidP="003C5E1E">
      <w:pPr>
        <w:pStyle w:val="ListParagraph"/>
        <w:numPr>
          <w:ilvl w:val="0"/>
          <w:numId w:val="16"/>
        </w:numPr>
        <w:spacing w:after="80"/>
      </w:pPr>
      <w:r w:rsidRPr="005711C4">
        <w:t>T</w:t>
      </w:r>
      <w:r w:rsidR="000409A8" w:rsidRPr="005711C4">
        <w:t>urned (windrow) composting</w:t>
      </w:r>
      <w:r w:rsidR="00E95E67" w:rsidRPr="005711C4">
        <w:t xml:space="preserve"> </w:t>
      </w:r>
      <w:r>
        <w:t>with 15 or more days at temperature and 5 or more turnings, followed by adequate curing</w:t>
      </w:r>
    </w:p>
    <w:p w14:paraId="21DBEAA0" w14:textId="53C6E932" w:rsidR="009E380E" w:rsidRPr="00CB6533" w:rsidRDefault="005711C4" w:rsidP="0014732A">
      <w:pPr>
        <w:pStyle w:val="ListParagraph"/>
        <w:numPr>
          <w:ilvl w:val="0"/>
          <w:numId w:val="16"/>
        </w:numPr>
        <w:spacing w:after="0"/>
        <w:rPr>
          <w:color w:val="C00000"/>
        </w:rPr>
      </w:pPr>
      <w:r w:rsidRPr="005711C4">
        <w:t>O</w:t>
      </w:r>
      <w:r w:rsidR="00E95E67" w:rsidRPr="005711C4">
        <w:t>ther</w:t>
      </w:r>
      <w:r w:rsidRPr="005711C4">
        <w:t xml:space="preserve">: </w:t>
      </w:r>
      <w:r w:rsidRPr="00CB6533">
        <w:rPr>
          <w:color w:val="C00000"/>
        </w:rPr>
        <w:t>{</w:t>
      </w:r>
      <w:r w:rsidR="00F66C12" w:rsidRPr="00CB6533">
        <w:rPr>
          <w:color w:val="C00000"/>
        </w:rPr>
        <w:t>Write in b</w:t>
      </w:r>
      <w:r w:rsidR="004B4BB1" w:rsidRPr="00CB6533">
        <w:rPr>
          <w:color w:val="C00000"/>
        </w:rPr>
        <w:t>rief name and description of process</w:t>
      </w:r>
      <w:r w:rsidR="009E380E" w:rsidRPr="00CB6533">
        <w:rPr>
          <w:color w:val="C00000"/>
        </w:rPr>
        <w:t>. I</w:t>
      </w:r>
      <w:r w:rsidR="000409A8" w:rsidRPr="00CB6533">
        <w:rPr>
          <w:color w:val="C00000"/>
        </w:rPr>
        <w:t>nsert a re</w:t>
      </w:r>
      <w:r w:rsidR="009E380E" w:rsidRPr="00CB6533">
        <w:rPr>
          <w:color w:val="C00000"/>
        </w:rPr>
        <w:t>ference for the validation</w:t>
      </w:r>
      <w:r w:rsidR="00F66C12" w:rsidRPr="00CB6533">
        <w:rPr>
          <w:color w:val="C00000"/>
        </w:rPr>
        <w:t xml:space="preserve"> </w:t>
      </w:r>
      <w:r w:rsidR="000409A8" w:rsidRPr="00CB6533">
        <w:rPr>
          <w:color w:val="C00000"/>
        </w:rPr>
        <w:t>stud</w:t>
      </w:r>
      <w:r w:rsidR="009E380E" w:rsidRPr="00CB6533">
        <w:rPr>
          <w:color w:val="C00000"/>
        </w:rPr>
        <w:t>y(</w:t>
      </w:r>
      <w:proofErr w:type="spellStart"/>
      <w:r w:rsidR="000409A8" w:rsidRPr="00CB6533">
        <w:rPr>
          <w:color w:val="C00000"/>
        </w:rPr>
        <w:t>ies</w:t>
      </w:r>
      <w:proofErr w:type="spellEnd"/>
      <w:r w:rsidR="009E380E" w:rsidRPr="00CB6533">
        <w:rPr>
          <w:color w:val="C00000"/>
        </w:rPr>
        <w:t>)</w:t>
      </w:r>
      <w:r w:rsidR="000409A8" w:rsidRPr="00CB6533">
        <w:rPr>
          <w:color w:val="C00000"/>
        </w:rPr>
        <w:t xml:space="preserve"> </w:t>
      </w:r>
      <w:r w:rsidRPr="00CB6533">
        <w:rPr>
          <w:color w:val="C00000"/>
        </w:rPr>
        <w:t>that</w:t>
      </w:r>
      <w:r w:rsidR="000409A8" w:rsidRPr="00CB6533">
        <w:rPr>
          <w:color w:val="C00000"/>
        </w:rPr>
        <w:t xml:space="preserve"> support this</w:t>
      </w:r>
      <w:r w:rsidR="009E380E" w:rsidRPr="00CB6533">
        <w:rPr>
          <w:color w:val="C00000"/>
        </w:rPr>
        <w:t xml:space="preserve"> process</w:t>
      </w:r>
      <w:r w:rsidR="000409A8" w:rsidRPr="00CB6533">
        <w:rPr>
          <w:color w:val="C00000"/>
        </w:rPr>
        <w:t xml:space="preserve">} </w:t>
      </w:r>
    </w:p>
    <w:p w14:paraId="26623732" w14:textId="77777777" w:rsidR="004B4BB1" w:rsidRPr="00832DF6" w:rsidRDefault="004B4BB1" w:rsidP="0014732A">
      <w:pPr>
        <w:pStyle w:val="ListParagraph"/>
        <w:spacing w:after="0"/>
        <w:ind w:left="765"/>
        <w:rPr>
          <w:strike/>
          <w:color w:val="538135" w:themeColor="accent6" w:themeShade="BF"/>
        </w:rPr>
        <w:sectPr w:rsidR="004B4BB1" w:rsidRPr="00832DF6" w:rsidSect="00E226DF">
          <w:footerReference w:type="first" r:id="rId9"/>
          <w:pgSz w:w="12240" w:h="15840"/>
          <w:pgMar w:top="1440" w:right="1440" w:bottom="1440" w:left="1440" w:header="720" w:footer="360" w:gutter="0"/>
          <w:cols w:space="720"/>
          <w:titlePg/>
          <w:docGrid w:linePitch="360"/>
        </w:sectPr>
      </w:pPr>
    </w:p>
    <w:p w14:paraId="4FBA4F5C" w14:textId="14A9A6F5" w:rsidR="004B4BB1" w:rsidRPr="00F66C12" w:rsidRDefault="004B4BB1" w:rsidP="0014732A">
      <w:pPr>
        <w:spacing w:after="0"/>
        <w:rPr>
          <w:color w:val="538135" w:themeColor="accent6" w:themeShade="BF"/>
        </w:rPr>
        <w:sectPr w:rsidR="004B4BB1" w:rsidRPr="00F66C12" w:rsidSect="004B4BB1">
          <w:type w:val="continuous"/>
          <w:pgSz w:w="12240" w:h="15840"/>
          <w:pgMar w:top="1440" w:right="1440" w:bottom="1440" w:left="1440" w:header="720" w:footer="720" w:gutter="0"/>
          <w:cols w:num="3" w:space="360" w:equalWidth="0">
            <w:col w:w="1800" w:space="360"/>
            <w:col w:w="3240" w:space="360"/>
            <w:col w:w="3600"/>
          </w:cols>
          <w:docGrid w:linePitch="360"/>
        </w:sectPr>
      </w:pPr>
    </w:p>
    <w:p w14:paraId="4C5202D0" w14:textId="66C3F2E7" w:rsidR="00BD30D6" w:rsidRDefault="00832DF6" w:rsidP="0014732A">
      <w:pPr>
        <w:spacing w:after="0"/>
      </w:pPr>
      <w:r>
        <w:t>Appropriate</w:t>
      </w:r>
      <w:r w:rsidR="00F66C12">
        <w:t xml:space="preserve"> control</w:t>
      </w:r>
      <w:r w:rsidR="000409A8">
        <w:t xml:space="preserve"> </w:t>
      </w:r>
      <w:r w:rsidR="000409A8" w:rsidRPr="0086031C">
        <w:t>parameters</w:t>
      </w:r>
      <w:r w:rsidRPr="0086031C">
        <w:t xml:space="preserve"> </w:t>
      </w:r>
      <w:r w:rsidR="0086031C" w:rsidRPr="00CB6533">
        <w:rPr>
          <w:color w:val="C00000"/>
        </w:rPr>
        <w:t>{e.g.</w:t>
      </w:r>
      <w:r w:rsidRPr="00CB6533">
        <w:rPr>
          <w:color w:val="C00000"/>
        </w:rPr>
        <w:t xml:space="preserve"> time, temperature, pH, moisture, number and timing of turnings, </w:t>
      </w:r>
      <w:proofErr w:type="spellStart"/>
      <w:r w:rsidRPr="00CB6533">
        <w:rPr>
          <w:color w:val="C00000"/>
        </w:rPr>
        <w:t>carbon:nitrogen</w:t>
      </w:r>
      <w:proofErr w:type="spellEnd"/>
      <w:r w:rsidRPr="00CB6533">
        <w:rPr>
          <w:color w:val="C00000"/>
        </w:rPr>
        <w:t xml:space="preserve"> ratios</w:t>
      </w:r>
      <w:r w:rsidR="00B51808" w:rsidRPr="00CB6533">
        <w:rPr>
          <w:color w:val="C00000"/>
          <w:vertAlign w:val="superscript"/>
        </w:rPr>
        <w:t>2</w:t>
      </w:r>
      <w:r w:rsidRPr="00CB6533">
        <w:rPr>
          <w:color w:val="C00000"/>
        </w:rPr>
        <w:t xml:space="preserve">} </w:t>
      </w:r>
      <w:r w:rsidR="000409A8">
        <w:t>were monitored throughout the treatment process.</w:t>
      </w:r>
      <w:r w:rsidR="00447059">
        <w:t xml:space="preserve"> </w:t>
      </w:r>
    </w:p>
    <w:p w14:paraId="064A6941" w14:textId="77777777" w:rsidR="0014732A" w:rsidRPr="002A5F86" w:rsidRDefault="0014732A" w:rsidP="003C5E1E">
      <w:pPr>
        <w:spacing w:after="80"/>
      </w:pPr>
    </w:p>
    <w:p w14:paraId="1CDB143B" w14:textId="260D7084" w:rsidR="004B4BB1" w:rsidRPr="00673380" w:rsidRDefault="000409A8" w:rsidP="003C5E1E">
      <w:pPr>
        <w:spacing w:after="80"/>
      </w:pPr>
      <w:r>
        <w:t>This product has been handled, conveyed, and stored in a manner and location to minimize the risk of contamination by an untreated or in</w:t>
      </w:r>
      <w:r w:rsidR="005B74C5">
        <w:t>-</w:t>
      </w:r>
      <w:r>
        <w:t>process biological soil amendment of animal origin.</w:t>
      </w:r>
      <w:r w:rsidR="00673380">
        <w:t xml:space="preserve"> Practices used to minimize contamination risk include: </w:t>
      </w:r>
      <w:r w:rsidR="00673380" w:rsidRPr="00CB6533">
        <w:rPr>
          <w:color w:val="C00000"/>
        </w:rPr>
        <w:t>{Select all that apply</w:t>
      </w:r>
      <w:r w:rsidR="00B51808" w:rsidRPr="00CB6533">
        <w:rPr>
          <w:color w:val="C00000"/>
          <w:vertAlign w:val="superscript"/>
        </w:rPr>
        <w:t>2</w:t>
      </w:r>
      <w:r w:rsidR="00673380" w:rsidRPr="00CB6533">
        <w:rPr>
          <w:color w:val="C00000"/>
        </w:rPr>
        <w:t xml:space="preserve">} </w:t>
      </w:r>
      <w:r w:rsidRPr="00CB6533">
        <w:rPr>
          <w:color w:val="C00000"/>
        </w:rPr>
        <w:t xml:space="preserve"> </w:t>
      </w:r>
    </w:p>
    <w:p w14:paraId="593466DF" w14:textId="72BE9F83" w:rsidR="004B4BB1" w:rsidRPr="002C7D39" w:rsidRDefault="003C5E1E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 xml:space="preserve">Physical separation of in-process product from </w:t>
      </w:r>
      <w:r w:rsidR="004B4BB1" w:rsidRPr="002C7D39">
        <w:rPr>
          <w:color w:val="000000" w:themeColor="text1"/>
        </w:rPr>
        <w:t xml:space="preserve">finished </w:t>
      </w:r>
      <w:r w:rsidRPr="002C7D39">
        <w:rPr>
          <w:color w:val="000000" w:themeColor="text1"/>
        </w:rPr>
        <w:t>product</w:t>
      </w:r>
    </w:p>
    <w:p w14:paraId="4A5B52B3" w14:textId="2857634D" w:rsidR="004B4BB1" w:rsidRPr="002C7D39" w:rsidRDefault="004B4BB1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>Storm</w:t>
      </w:r>
      <w:r w:rsidR="00F66C12" w:rsidRPr="002C7D39">
        <w:rPr>
          <w:color w:val="000000" w:themeColor="text1"/>
        </w:rPr>
        <w:t xml:space="preserve"> </w:t>
      </w:r>
      <w:r w:rsidRPr="002C7D39">
        <w:rPr>
          <w:color w:val="000000" w:themeColor="text1"/>
        </w:rPr>
        <w:t xml:space="preserve">water </w:t>
      </w:r>
      <w:r w:rsidR="003C5E1E" w:rsidRPr="002C7D39">
        <w:rPr>
          <w:color w:val="000000" w:themeColor="text1"/>
        </w:rPr>
        <w:t xml:space="preserve">and runoff </w:t>
      </w:r>
      <w:r w:rsidR="00826F09">
        <w:rPr>
          <w:color w:val="000000" w:themeColor="text1"/>
        </w:rPr>
        <w:t xml:space="preserve">were </w:t>
      </w:r>
      <w:r w:rsidRPr="002C7D39">
        <w:rPr>
          <w:color w:val="000000" w:themeColor="text1"/>
        </w:rPr>
        <w:t xml:space="preserve">directed away from finished </w:t>
      </w:r>
      <w:r w:rsidR="003C5E1E" w:rsidRPr="002C7D39">
        <w:rPr>
          <w:color w:val="000000" w:themeColor="text1"/>
        </w:rPr>
        <w:t>product</w:t>
      </w:r>
    </w:p>
    <w:p w14:paraId="2C808721" w14:textId="363CDAA4" w:rsidR="004B4BB1" w:rsidRPr="002C7D39" w:rsidRDefault="00673380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>
        <w:rPr>
          <w:color w:val="000000" w:themeColor="text1"/>
        </w:rPr>
        <w:t>Different</w:t>
      </w:r>
      <w:r w:rsidR="004B4BB1" w:rsidRPr="002C7D3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equipment was </w:t>
      </w:r>
      <w:r w:rsidR="004B4BB1" w:rsidRPr="002C7D39">
        <w:rPr>
          <w:color w:val="000000" w:themeColor="text1"/>
        </w:rPr>
        <w:t>used for hand</w:t>
      </w:r>
      <w:r w:rsidR="00826F09">
        <w:rPr>
          <w:color w:val="000000" w:themeColor="text1"/>
        </w:rPr>
        <w:t>l</w:t>
      </w:r>
      <w:r w:rsidR="004B4BB1" w:rsidRPr="002C7D39">
        <w:rPr>
          <w:color w:val="000000" w:themeColor="text1"/>
        </w:rPr>
        <w:t xml:space="preserve">ing finished </w:t>
      </w:r>
      <w:r w:rsidR="003C5E1E" w:rsidRPr="002C7D39">
        <w:rPr>
          <w:color w:val="000000" w:themeColor="text1"/>
        </w:rPr>
        <w:t>product</w:t>
      </w:r>
    </w:p>
    <w:p w14:paraId="59CCB841" w14:textId="45829E72" w:rsidR="004B4BB1" w:rsidRPr="002C7D39" w:rsidRDefault="00673380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>
        <w:rPr>
          <w:color w:val="000000" w:themeColor="text1"/>
        </w:rPr>
        <w:t xml:space="preserve">Equipment was </w:t>
      </w:r>
      <w:r w:rsidR="004B4BB1" w:rsidRPr="002C7D39">
        <w:rPr>
          <w:color w:val="000000" w:themeColor="text1"/>
        </w:rPr>
        <w:t xml:space="preserve">cleaned </w:t>
      </w:r>
      <w:r w:rsidR="005B74C5" w:rsidRPr="002C7D39">
        <w:rPr>
          <w:color w:val="000000" w:themeColor="text1"/>
        </w:rPr>
        <w:t xml:space="preserve">and sanitized </w:t>
      </w:r>
      <w:r w:rsidR="004B4BB1" w:rsidRPr="002C7D39">
        <w:rPr>
          <w:color w:val="000000" w:themeColor="text1"/>
        </w:rPr>
        <w:t xml:space="preserve">before handling finished </w:t>
      </w:r>
      <w:r w:rsidR="003C5E1E" w:rsidRPr="002C7D39">
        <w:rPr>
          <w:color w:val="000000" w:themeColor="text1"/>
        </w:rPr>
        <w:t>product</w:t>
      </w:r>
    </w:p>
    <w:p w14:paraId="1762434A" w14:textId="7525AC5C" w:rsidR="000409A8" w:rsidRPr="0014732A" w:rsidRDefault="004B4BB1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>Other</w:t>
      </w:r>
      <w:r w:rsidR="00B9525E" w:rsidRPr="002C7D39">
        <w:rPr>
          <w:color w:val="000000" w:themeColor="text1"/>
        </w:rPr>
        <w:t xml:space="preserve">: </w:t>
      </w:r>
      <w:r w:rsidR="002C7D39" w:rsidRPr="00506CE8">
        <w:rPr>
          <w:color w:val="C00000"/>
        </w:rPr>
        <w:t>{write in description</w:t>
      </w:r>
      <w:r w:rsidR="00351D0D" w:rsidRPr="00506CE8">
        <w:rPr>
          <w:color w:val="C00000"/>
        </w:rPr>
        <w:t>}</w:t>
      </w:r>
      <w:r w:rsidR="0073529F">
        <w:rPr>
          <w:color w:val="C00000"/>
        </w:rPr>
        <w:br/>
      </w:r>
    </w:p>
    <w:p w14:paraId="14D75850" w14:textId="77777777" w:rsidR="0014732A" w:rsidRPr="0014732A" w:rsidRDefault="0014732A" w:rsidP="0014732A">
      <w:pPr>
        <w:pStyle w:val="ListParagraph"/>
        <w:spacing w:after="80"/>
        <w:rPr>
          <w:color w:val="000000" w:themeColor="text1"/>
        </w:rPr>
      </w:pPr>
    </w:p>
    <w:p w14:paraId="2FBC3331" w14:textId="3AB4910C" w:rsidR="000409A8" w:rsidRPr="0096350B" w:rsidRDefault="0096350B" w:rsidP="003C5E1E">
      <w:pPr>
        <w:pBdr>
          <w:bottom w:val="single" w:sz="12" w:space="1" w:color="auto"/>
        </w:pBdr>
        <w:spacing w:after="80"/>
        <w:rPr>
          <w:color w:val="C00000"/>
        </w:rPr>
      </w:pPr>
      <w:r w:rsidRPr="0096350B">
        <w:rPr>
          <w:color w:val="C00000"/>
        </w:rPr>
        <w:t>{Insert a</w:t>
      </w:r>
      <w:r w:rsidR="000409A8" w:rsidRPr="0096350B">
        <w:rPr>
          <w:color w:val="C00000"/>
        </w:rPr>
        <w:t>uthorized signature</w:t>
      </w:r>
      <w:r w:rsidR="004E1711" w:rsidRPr="0096350B">
        <w:rPr>
          <w:color w:val="C00000"/>
        </w:rPr>
        <w:t>/name of company representative</w:t>
      </w:r>
      <w:r w:rsidRPr="0096350B">
        <w:rPr>
          <w:color w:val="C00000"/>
        </w:rPr>
        <w:t>}</w:t>
      </w:r>
    </w:p>
    <w:p w14:paraId="73811028" w14:textId="77777777" w:rsidR="00B9525E" w:rsidRDefault="00B9525E" w:rsidP="003C5E1E">
      <w:pPr>
        <w:pBdr>
          <w:bottom w:val="single" w:sz="12" w:space="1" w:color="auto"/>
        </w:pBdr>
        <w:spacing w:after="80"/>
        <w:rPr>
          <w:color w:val="C00000"/>
        </w:rPr>
      </w:pPr>
    </w:p>
    <w:p w14:paraId="4D3BA9D7" w14:textId="11D3A5E1" w:rsidR="006F5F3E" w:rsidRDefault="006F5F3E" w:rsidP="006F5F3E">
      <w:r w:rsidRPr="006F5F3E">
        <w:t>Notes:</w:t>
      </w:r>
    </w:p>
    <w:p w14:paraId="15BC7710" w14:textId="742126B7" w:rsidR="003C5E1E" w:rsidRPr="006F5F3E" w:rsidRDefault="006F5F3E" w:rsidP="00F47658">
      <w:r w:rsidRPr="005711C4">
        <w:rPr>
          <w:vertAlign w:val="superscript"/>
        </w:rPr>
        <w:t>1</w:t>
      </w:r>
      <w:r>
        <w:t xml:space="preserve"> </w:t>
      </w:r>
      <w:r w:rsidR="00693008">
        <w:t xml:space="preserve">For soil amendments that do not contain materials of animal origin, state regulations may require a separate statement specifying that the product does not meet the definition of a </w:t>
      </w:r>
      <w:r w:rsidR="007B4964">
        <w:t>biological soil amendment of animal origin (</w:t>
      </w:r>
      <w:r w:rsidR="00693008">
        <w:t>BSAAO</w:t>
      </w:r>
      <w:r w:rsidR="007B4964">
        <w:t>)</w:t>
      </w:r>
      <w:r w:rsidR="00693008">
        <w:t>. Soil amendments that do not meet the definition of a BSAAO are not covered by the FSMA Produce Safety Rule. For this reason</w:t>
      </w:r>
      <w:r w:rsidR="0089462E">
        <w:t>,</w:t>
      </w:r>
      <w:r w:rsidR="00693008">
        <w:t xml:space="preserve"> it may be useful to describe the compost feedstock in the first paragraph. The FSMA Produce Safety Rule definitions do not include, for example, human waste and pre-consume</w:t>
      </w:r>
      <w:r w:rsidR="00F47658">
        <w:t>r vegetative waste as a BSAAO</w:t>
      </w:r>
      <w:r w:rsidR="005711C4">
        <w:t>.</w:t>
      </w:r>
    </w:p>
    <w:p w14:paraId="6EBF0D8D" w14:textId="4B35A2B8" w:rsidR="00E6212A" w:rsidRDefault="006F5F3E" w:rsidP="00E6212A">
      <w:pPr>
        <w:spacing w:after="0"/>
      </w:pPr>
      <w:r w:rsidRPr="00777F78">
        <w:rPr>
          <w:vertAlign w:val="superscript"/>
        </w:rPr>
        <w:t>2</w:t>
      </w:r>
      <w:r w:rsidRPr="00777F78">
        <w:t xml:space="preserve"> </w:t>
      </w:r>
      <w:r w:rsidR="00E6212A" w:rsidRPr="00777F78">
        <w:t>FDA’s draft guidance</w:t>
      </w:r>
      <w:r w:rsidR="00E6212A">
        <w:t xml:space="preserve"> for industry </w:t>
      </w:r>
      <w:r w:rsidR="004F0CC3">
        <w:t>(</w:t>
      </w:r>
      <w:r w:rsidR="004F0CC3" w:rsidRPr="004F0CC3">
        <w:t>docket number FDA-2018-D-3631</w:t>
      </w:r>
      <w:r w:rsidR="004F0CC3">
        <w:t xml:space="preserve">) </w:t>
      </w:r>
      <w:r w:rsidR="00E6212A">
        <w:t>states that</w:t>
      </w:r>
      <w:r w:rsidR="00506CE8">
        <w:t>:</w:t>
      </w:r>
      <w:r w:rsidR="00E6212A">
        <w:t xml:space="preserve"> </w:t>
      </w:r>
    </w:p>
    <w:p w14:paraId="398DAA28" w14:textId="612D09CE" w:rsidR="00E6212A" w:rsidRPr="00E6212A" w:rsidRDefault="00E6212A" w:rsidP="00E6212A">
      <w:pPr>
        <w:spacing w:after="0"/>
        <w:ind w:left="720"/>
        <w:rPr>
          <w:i/>
        </w:rPr>
      </w:pPr>
      <w:r w:rsidRPr="00E6212A">
        <w:rPr>
          <w:i/>
        </w:rPr>
        <w:t>“</w:t>
      </w:r>
      <w:r w:rsidR="0014732A">
        <w:rPr>
          <w:i/>
        </w:rPr>
        <w:t>A</w:t>
      </w:r>
      <w:r w:rsidRPr="00E6212A">
        <w:rPr>
          <w:i/>
        </w:rPr>
        <w:t xml:space="preserve"> farm that receives a treated BSAAO from a third party could keep a record that includes a statement such as: ‘A scientifically valid thermal treatment was applied and carried out with appropriate process monitoring to satisfy the microbial standard in 21 CFR 11</w:t>
      </w:r>
      <w:r w:rsidR="0037131D">
        <w:rPr>
          <w:i/>
        </w:rPr>
        <w:t>2</w:t>
      </w:r>
      <w:bookmarkStart w:id="0" w:name="_GoBack"/>
      <w:bookmarkEnd w:id="0"/>
      <w:r w:rsidRPr="00E6212A">
        <w:rPr>
          <w:i/>
        </w:rPr>
        <w:t>.55(a). The BSAAO has been handled, conveyed, and stored in a manner and location to minimize the</w:t>
      </w:r>
      <w:r w:rsidRPr="00E6212A">
        <w:rPr>
          <w:i/>
        </w:rPr>
        <w:cr/>
        <w:t>risk of contamination.’ In addition, other information related to producing or managing the</w:t>
      </w:r>
      <w:r w:rsidRPr="00E6212A">
        <w:rPr>
          <w:i/>
        </w:rPr>
        <w:cr/>
        <w:t>BSAAO, such as the BSAAO materials used, process parameters monitored and their results, and</w:t>
      </w:r>
      <w:r w:rsidRPr="00E6212A">
        <w:rPr>
          <w:i/>
        </w:rPr>
        <w:cr/>
        <w:t xml:space="preserve">any applicable test results could be included.” </w:t>
      </w:r>
      <w:r w:rsidRPr="004F0CC3">
        <w:t>(page</w:t>
      </w:r>
      <w:r w:rsidR="004F0CC3" w:rsidRPr="004F0CC3">
        <w:t xml:space="preserve"> 72</w:t>
      </w:r>
      <w:r w:rsidRPr="004F0CC3">
        <w:t>)</w:t>
      </w:r>
    </w:p>
    <w:p w14:paraId="4A7C3B9D" w14:textId="08AAF251" w:rsidR="00B51808" w:rsidRPr="00E6212A" w:rsidRDefault="004F0CC3" w:rsidP="00E6212A">
      <w:pPr>
        <w:spacing w:after="0"/>
      </w:pPr>
      <w:r w:rsidRPr="004F0CC3">
        <w:t>In addition to the FDA requirements, industry representatives have indicated that</w:t>
      </w:r>
      <w:r w:rsidR="00E6212A" w:rsidRPr="004F0CC3">
        <w:t xml:space="preserve"> the</w:t>
      </w:r>
      <w:r w:rsidR="00E6212A">
        <w:t xml:space="preserve"> FSMA-optional language</w:t>
      </w:r>
      <w:r w:rsidR="00E6212A" w:rsidRPr="006F5F3E">
        <w:t xml:space="preserve"> may be beneficial </w:t>
      </w:r>
      <w:r w:rsidR="00E6212A">
        <w:t xml:space="preserve">or </w:t>
      </w:r>
      <w:r w:rsidR="00E6212A" w:rsidRPr="006F5F3E">
        <w:t>required</w:t>
      </w:r>
      <w:r w:rsidR="00E6212A">
        <w:t xml:space="preserve"> by</w:t>
      </w:r>
      <w:r w:rsidR="00E6212A" w:rsidRPr="006F5F3E">
        <w:t xml:space="preserve"> </w:t>
      </w:r>
      <w:r w:rsidR="00E6212A">
        <w:t xml:space="preserve">state regulations, buyer requirements, organic audits, or </w:t>
      </w:r>
      <w:r w:rsidR="00E6212A" w:rsidRPr="006F5F3E">
        <w:t>other programs</w:t>
      </w:r>
      <w:r w:rsidR="00E6212A">
        <w:t>.</w:t>
      </w:r>
      <w:r w:rsidR="00B51808">
        <w:t xml:space="preserve"> </w:t>
      </w:r>
    </w:p>
    <w:sectPr w:rsidR="00B51808" w:rsidRPr="00E6212A" w:rsidSect="004B4B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81C5" w14:textId="77777777" w:rsidR="000F6560" w:rsidRDefault="000F6560" w:rsidP="00454557">
      <w:pPr>
        <w:spacing w:after="0" w:line="240" w:lineRule="auto"/>
      </w:pPr>
      <w:r>
        <w:separator/>
      </w:r>
    </w:p>
  </w:endnote>
  <w:endnote w:type="continuationSeparator" w:id="0">
    <w:p w14:paraId="0D7B1799" w14:textId="77777777" w:rsidR="000F6560" w:rsidRDefault="000F6560" w:rsidP="0045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3DF9" w14:textId="77777777" w:rsidR="00E226DF" w:rsidRPr="00954754" w:rsidRDefault="00E226DF" w:rsidP="00E226DF">
    <w:pPr>
      <w:pStyle w:val="Footer"/>
      <w:jc w:val="center"/>
      <w:rPr>
        <w:i/>
        <w:sz w:val="18"/>
        <w:szCs w:val="18"/>
      </w:rPr>
    </w:pPr>
    <w:r w:rsidRPr="00954754">
      <w:rPr>
        <w:i/>
        <w:sz w:val="18"/>
        <w:szCs w:val="18"/>
      </w:rPr>
      <w:t>Version 1 • October, 2019</w:t>
    </w:r>
  </w:p>
  <w:p w14:paraId="550EE440" w14:textId="77777777" w:rsidR="00E226DF" w:rsidRDefault="00E22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0FE0" w14:textId="77777777" w:rsidR="000F6560" w:rsidRDefault="000F6560" w:rsidP="00454557">
      <w:pPr>
        <w:spacing w:after="0" w:line="240" w:lineRule="auto"/>
      </w:pPr>
      <w:r>
        <w:separator/>
      </w:r>
    </w:p>
  </w:footnote>
  <w:footnote w:type="continuationSeparator" w:id="0">
    <w:p w14:paraId="07AF5121" w14:textId="77777777" w:rsidR="000F6560" w:rsidRDefault="000F6560" w:rsidP="0045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D1"/>
    <w:multiLevelType w:val="hybridMultilevel"/>
    <w:tmpl w:val="D4B606BE"/>
    <w:lvl w:ilvl="0" w:tplc="B0CCF83C">
      <w:start w:val="1"/>
      <w:numFmt w:val="bullet"/>
      <w:lvlText w:val=""/>
      <w:lvlJc w:val="left"/>
      <w:pPr>
        <w:ind w:left="28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4FF"/>
    <w:multiLevelType w:val="hybridMultilevel"/>
    <w:tmpl w:val="EC761A68"/>
    <w:lvl w:ilvl="0" w:tplc="5BCAA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37F"/>
    <w:multiLevelType w:val="hybridMultilevel"/>
    <w:tmpl w:val="D04CADD2"/>
    <w:lvl w:ilvl="0" w:tplc="ED5432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4613A"/>
    <w:multiLevelType w:val="hybridMultilevel"/>
    <w:tmpl w:val="FEF83104"/>
    <w:lvl w:ilvl="0" w:tplc="F33AA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E6D68"/>
    <w:multiLevelType w:val="hybridMultilevel"/>
    <w:tmpl w:val="0AEE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5FC9"/>
    <w:multiLevelType w:val="hybridMultilevel"/>
    <w:tmpl w:val="69C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6009"/>
    <w:multiLevelType w:val="hybridMultilevel"/>
    <w:tmpl w:val="20B626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2C37160"/>
    <w:multiLevelType w:val="hybridMultilevel"/>
    <w:tmpl w:val="B396FEEE"/>
    <w:lvl w:ilvl="0" w:tplc="94F89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41D"/>
    <w:multiLevelType w:val="hybridMultilevel"/>
    <w:tmpl w:val="9646AB20"/>
    <w:lvl w:ilvl="0" w:tplc="5CD28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22C8E"/>
    <w:multiLevelType w:val="hybridMultilevel"/>
    <w:tmpl w:val="D9E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965"/>
    <w:multiLevelType w:val="hybridMultilevel"/>
    <w:tmpl w:val="5EF4478E"/>
    <w:lvl w:ilvl="0" w:tplc="82F696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35F8"/>
    <w:multiLevelType w:val="hybridMultilevel"/>
    <w:tmpl w:val="2E26C70E"/>
    <w:lvl w:ilvl="0" w:tplc="0AACE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6181F"/>
    <w:multiLevelType w:val="hybridMultilevel"/>
    <w:tmpl w:val="B74C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337FF"/>
    <w:multiLevelType w:val="hybridMultilevel"/>
    <w:tmpl w:val="16AAC4BE"/>
    <w:lvl w:ilvl="0" w:tplc="C52A616E">
      <w:start w:val="1"/>
      <w:numFmt w:val="decimal"/>
      <w:lvlText w:val="%1."/>
      <w:lvlJc w:val="left"/>
      <w:pPr>
        <w:ind w:left="972" w:hanging="792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21A4AAA"/>
    <w:multiLevelType w:val="hybridMultilevel"/>
    <w:tmpl w:val="3FD8B23E"/>
    <w:lvl w:ilvl="0" w:tplc="5CD2813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BEA3C32"/>
    <w:multiLevelType w:val="hybridMultilevel"/>
    <w:tmpl w:val="1B2E06AE"/>
    <w:lvl w:ilvl="0" w:tplc="5CD28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43E3C"/>
    <w:multiLevelType w:val="hybridMultilevel"/>
    <w:tmpl w:val="C06226DA"/>
    <w:lvl w:ilvl="0" w:tplc="C09C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731C9"/>
    <w:multiLevelType w:val="hybridMultilevel"/>
    <w:tmpl w:val="1F6CEAF6"/>
    <w:lvl w:ilvl="0" w:tplc="04BC0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D2EA9"/>
    <w:multiLevelType w:val="hybridMultilevel"/>
    <w:tmpl w:val="29D42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DA"/>
    <w:rsid w:val="000069F6"/>
    <w:rsid w:val="00006CBD"/>
    <w:rsid w:val="00011052"/>
    <w:rsid w:val="0002207A"/>
    <w:rsid w:val="000226A4"/>
    <w:rsid w:val="00027AB1"/>
    <w:rsid w:val="00030835"/>
    <w:rsid w:val="00032BB8"/>
    <w:rsid w:val="00033554"/>
    <w:rsid w:val="0003467B"/>
    <w:rsid w:val="00040775"/>
    <w:rsid w:val="000409A8"/>
    <w:rsid w:val="00040F25"/>
    <w:rsid w:val="00042FB7"/>
    <w:rsid w:val="000529E7"/>
    <w:rsid w:val="00056D13"/>
    <w:rsid w:val="00065285"/>
    <w:rsid w:val="000675B5"/>
    <w:rsid w:val="00073402"/>
    <w:rsid w:val="000849DD"/>
    <w:rsid w:val="000855D9"/>
    <w:rsid w:val="000A0AA4"/>
    <w:rsid w:val="000A1F2F"/>
    <w:rsid w:val="000A733A"/>
    <w:rsid w:val="000B1521"/>
    <w:rsid w:val="000D4F84"/>
    <w:rsid w:val="000E1144"/>
    <w:rsid w:val="000E5CDE"/>
    <w:rsid w:val="000F2297"/>
    <w:rsid w:val="000F3825"/>
    <w:rsid w:val="000F6560"/>
    <w:rsid w:val="00106A40"/>
    <w:rsid w:val="00111A55"/>
    <w:rsid w:val="001129B3"/>
    <w:rsid w:val="00122245"/>
    <w:rsid w:val="0012382D"/>
    <w:rsid w:val="00125E9F"/>
    <w:rsid w:val="00133AA2"/>
    <w:rsid w:val="00134B9D"/>
    <w:rsid w:val="00137C82"/>
    <w:rsid w:val="001404AF"/>
    <w:rsid w:val="00141098"/>
    <w:rsid w:val="00141D5F"/>
    <w:rsid w:val="0014732A"/>
    <w:rsid w:val="00155440"/>
    <w:rsid w:val="00157BF5"/>
    <w:rsid w:val="001604A7"/>
    <w:rsid w:val="00162D73"/>
    <w:rsid w:val="00167936"/>
    <w:rsid w:val="001724B3"/>
    <w:rsid w:val="001822F9"/>
    <w:rsid w:val="001875C7"/>
    <w:rsid w:val="001948EA"/>
    <w:rsid w:val="00196A58"/>
    <w:rsid w:val="001A52DE"/>
    <w:rsid w:val="001B189F"/>
    <w:rsid w:val="001B4DB9"/>
    <w:rsid w:val="001B7F38"/>
    <w:rsid w:val="001C0AE5"/>
    <w:rsid w:val="001D2010"/>
    <w:rsid w:val="001E5831"/>
    <w:rsid w:val="001E7EFB"/>
    <w:rsid w:val="001F10B8"/>
    <w:rsid w:val="001F544A"/>
    <w:rsid w:val="002113A2"/>
    <w:rsid w:val="00211B20"/>
    <w:rsid w:val="002120FB"/>
    <w:rsid w:val="00235FF4"/>
    <w:rsid w:val="00242C23"/>
    <w:rsid w:val="00243D93"/>
    <w:rsid w:val="00247746"/>
    <w:rsid w:val="00262BEB"/>
    <w:rsid w:val="00270FA5"/>
    <w:rsid w:val="00284C99"/>
    <w:rsid w:val="00287FD1"/>
    <w:rsid w:val="00296A0C"/>
    <w:rsid w:val="002A5F86"/>
    <w:rsid w:val="002B43FA"/>
    <w:rsid w:val="002C1E29"/>
    <w:rsid w:val="002C7D39"/>
    <w:rsid w:val="002F3DBA"/>
    <w:rsid w:val="002F7604"/>
    <w:rsid w:val="00305526"/>
    <w:rsid w:val="003074C1"/>
    <w:rsid w:val="00317E44"/>
    <w:rsid w:val="00323F75"/>
    <w:rsid w:val="00333AC4"/>
    <w:rsid w:val="00340A66"/>
    <w:rsid w:val="00344C8A"/>
    <w:rsid w:val="00346B1F"/>
    <w:rsid w:val="00351D0D"/>
    <w:rsid w:val="003529EE"/>
    <w:rsid w:val="003537E3"/>
    <w:rsid w:val="00355991"/>
    <w:rsid w:val="003646EE"/>
    <w:rsid w:val="003708CB"/>
    <w:rsid w:val="0037131D"/>
    <w:rsid w:val="00381880"/>
    <w:rsid w:val="00382E05"/>
    <w:rsid w:val="00385BA6"/>
    <w:rsid w:val="0039631D"/>
    <w:rsid w:val="00396FBB"/>
    <w:rsid w:val="003A622A"/>
    <w:rsid w:val="003A6B56"/>
    <w:rsid w:val="003A7AB3"/>
    <w:rsid w:val="003B092B"/>
    <w:rsid w:val="003B0D47"/>
    <w:rsid w:val="003B395E"/>
    <w:rsid w:val="003C0A12"/>
    <w:rsid w:val="003C0DE7"/>
    <w:rsid w:val="003C4744"/>
    <w:rsid w:val="003C5E1E"/>
    <w:rsid w:val="003D1C07"/>
    <w:rsid w:val="003D4688"/>
    <w:rsid w:val="003F2A9C"/>
    <w:rsid w:val="003F7A2A"/>
    <w:rsid w:val="003F7E70"/>
    <w:rsid w:val="00401F86"/>
    <w:rsid w:val="00402A76"/>
    <w:rsid w:val="004045DA"/>
    <w:rsid w:val="004220DB"/>
    <w:rsid w:val="0042468D"/>
    <w:rsid w:val="004304C7"/>
    <w:rsid w:val="004371FD"/>
    <w:rsid w:val="00440813"/>
    <w:rsid w:val="00445F26"/>
    <w:rsid w:val="00447059"/>
    <w:rsid w:val="00450693"/>
    <w:rsid w:val="00451046"/>
    <w:rsid w:val="00454557"/>
    <w:rsid w:val="00467E02"/>
    <w:rsid w:val="00470386"/>
    <w:rsid w:val="0047046D"/>
    <w:rsid w:val="004744D6"/>
    <w:rsid w:val="00474952"/>
    <w:rsid w:val="00474E0B"/>
    <w:rsid w:val="00484A92"/>
    <w:rsid w:val="0048755F"/>
    <w:rsid w:val="004956EA"/>
    <w:rsid w:val="004A38D6"/>
    <w:rsid w:val="004A5D9B"/>
    <w:rsid w:val="004B4BB1"/>
    <w:rsid w:val="004B759A"/>
    <w:rsid w:val="004C22BC"/>
    <w:rsid w:val="004C321E"/>
    <w:rsid w:val="004D5776"/>
    <w:rsid w:val="004E0BA2"/>
    <w:rsid w:val="004E1711"/>
    <w:rsid w:val="004E2ABA"/>
    <w:rsid w:val="004E4026"/>
    <w:rsid w:val="004E762A"/>
    <w:rsid w:val="004F0CC3"/>
    <w:rsid w:val="004F5CA9"/>
    <w:rsid w:val="0050369A"/>
    <w:rsid w:val="0050565B"/>
    <w:rsid w:val="00506CE8"/>
    <w:rsid w:val="00517B44"/>
    <w:rsid w:val="005219BD"/>
    <w:rsid w:val="00525264"/>
    <w:rsid w:val="00530A80"/>
    <w:rsid w:val="005368FD"/>
    <w:rsid w:val="005508E4"/>
    <w:rsid w:val="0055097A"/>
    <w:rsid w:val="00552734"/>
    <w:rsid w:val="00565896"/>
    <w:rsid w:val="005711C4"/>
    <w:rsid w:val="00572A73"/>
    <w:rsid w:val="005878A3"/>
    <w:rsid w:val="00597E6F"/>
    <w:rsid w:val="005A43D9"/>
    <w:rsid w:val="005B726F"/>
    <w:rsid w:val="005B74C5"/>
    <w:rsid w:val="005B7B88"/>
    <w:rsid w:val="005C219D"/>
    <w:rsid w:val="005C3281"/>
    <w:rsid w:val="005C6884"/>
    <w:rsid w:val="005D65E9"/>
    <w:rsid w:val="005F7824"/>
    <w:rsid w:val="00600473"/>
    <w:rsid w:val="006052EC"/>
    <w:rsid w:val="00605C29"/>
    <w:rsid w:val="00605D0C"/>
    <w:rsid w:val="00613B5D"/>
    <w:rsid w:val="00614982"/>
    <w:rsid w:val="00616497"/>
    <w:rsid w:val="00626411"/>
    <w:rsid w:val="0063052A"/>
    <w:rsid w:val="00630FC8"/>
    <w:rsid w:val="00636E30"/>
    <w:rsid w:val="00644553"/>
    <w:rsid w:val="00646AB4"/>
    <w:rsid w:val="00653610"/>
    <w:rsid w:val="006543C6"/>
    <w:rsid w:val="00673380"/>
    <w:rsid w:val="0067365E"/>
    <w:rsid w:val="00683E40"/>
    <w:rsid w:val="006909D9"/>
    <w:rsid w:val="00693008"/>
    <w:rsid w:val="006A0965"/>
    <w:rsid w:val="006B3CB0"/>
    <w:rsid w:val="006C225B"/>
    <w:rsid w:val="006D097E"/>
    <w:rsid w:val="006D2376"/>
    <w:rsid w:val="006E2CFE"/>
    <w:rsid w:val="006F5F3E"/>
    <w:rsid w:val="00701C82"/>
    <w:rsid w:val="00701E8A"/>
    <w:rsid w:val="00707D18"/>
    <w:rsid w:val="0071522E"/>
    <w:rsid w:val="007319D5"/>
    <w:rsid w:val="0073529F"/>
    <w:rsid w:val="0074193D"/>
    <w:rsid w:val="007425AE"/>
    <w:rsid w:val="00743F2B"/>
    <w:rsid w:val="00750F67"/>
    <w:rsid w:val="007707E7"/>
    <w:rsid w:val="00772E45"/>
    <w:rsid w:val="00777E54"/>
    <w:rsid w:val="00777F78"/>
    <w:rsid w:val="007815F0"/>
    <w:rsid w:val="00785AB0"/>
    <w:rsid w:val="007862C7"/>
    <w:rsid w:val="0078776B"/>
    <w:rsid w:val="007901FC"/>
    <w:rsid w:val="00794BC9"/>
    <w:rsid w:val="007978DE"/>
    <w:rsid w:val="007A154A"/>
    <w:rsid w:val="007A2B73"/>
    <w:rsid w:val="007A707D"/>
    <w:rsid w:val="007B4964"/>
    <w:rsid w:val="007B72C8"/>
    <w:rsid w:val="007C562B"/>
    <w:rsid w:val="007D379F"/>
    <w:rsid w:val="007D6F3D"/>
    <w:rsid w:val="007E09B5"/>
    <w:rsid w:val="007E7BB6"/>
    <w:rsid w:val="007E7C7A"/>
    <w:rsid w:val="007F70E4"/>
    <w:rsid w:val="00804386"/>
    <w:rsid w:val="00805230"/>
    <w:rsid w:val="00805DA4"/>
    <w:rsid w:val="00816555"/>
    <w:rsid w:val="0081791B"/>
    <w:rsid w:val="00821227"/>
    <w:rsid w:val="00821D13"/>
    <w:rsid w:val="00822F0B"/>
    <w:rsid w:val="0082356F"/>
    <w:rsid w:val="00826F09"/>
    <w:rsid w:val="00832DF6"/>
    <w:rsid w:val="00834ECF"/>
    <w:rsid w:val="008503CD"/>
    <w:rsid w:val="00851B65"/>
    <w:rsid w:val="00851B8E"/>
    <w:rsid w:val="00854374"/>
    <w:rsid w:val="0086031C"/>
    <w:rsid w:val="008675DB"/>
    <w:rsid w:val="00870458"/>
    <w:rsid w:val="0088609A"/>
    <w:rsid w:val="00891A6F"/>
    <w:rsid w:val="00893265"/>
    <w:rsid w:val="00893F68"/>
    <w:rsid w:val="0089462E"/>
    <w:rsid w:val="008955E1"/>
    <w:rsid w:val="008A0AAD"/>
    <w:rsid w:val="008A3374"/>
    <w:rsid w:val="008B17EA"/>
    <w:rsid w:val="008B2221"/>
    <w:rsid w:val="008B38D1"/>
    <w:rsid w:val="008B461F"/>
    <w:rsid w:val="008C6042"/>
    <w:rsid w:val="008C684F"/>
    <w:rsid w:val="008D3608"/>
    <w:rsid w:val="008D5B39"/>
    <w:rsid w:val="008E3499"/>
    <w:rsid w:val="008E4E36"/>
    <w:rsid w:val="008F1737"/>
    <w:rsid w:val="008F228C"/>
    <w:rsid w:val="008F5086"/>
    <w:rsid w:val="0090013B"/>
    <w:rsid w:val="00901792"/>
    <w:rsid w:val="00922141"/>
    <w:rsid w:val="00924EEE"/>
    <w:rsid w:val="00927962"/>
    <w:rsid w:val="00930317"/>
    <w:rsid w:val="0093068A"/>
    <w:rsid w:val="0093476A"/>
    <w:rsid w:val="00934CB6"/>
    <w:rsid w:val="00937587"/>
    <w:rsid w:val="00942131"/>
    <w:rsid w:val="00944FEE"/>
    <w:rsid w:val="00950DCF"/>
    <w:rsid w:val="00954754"/>
    <w:rsid w:val="0096350B"/>
    <w:rsid w:val="00971912"/>
    <w:rsid w:val="0098106A"/>
    <w:rsid w:val="009921E4"/>
    <w:rsid w:val="009935A1"/>
    <w:rsid w:val="00995F74"/>
    <w:rsid w:val="009B22BC"/>
    <w:rsid w:val="009B5A62"/>
    <w:rsid w:val="009C1BE4"/>
    <w:rsid w:val="009C253D"/>
    <w:rsid w:val="009D3EBE"/>
    <w:rsid w:val="009D7D92"/>
    <w:rsid w:val="009E380E"/>
    <w:rsid w:val="009F3122"/>
    <w:rsid w:val="00A130B1"/>
    <w:rsid w:val="00A24189"/>
    <w:rsid w:val="00A24CEA"/>
    <w:rsid w:val="00A2682F"/>
    <w:rsid w:val="00A55781"/>
    <w:rsid w:val="00A60350"/>
    <w:rsid w:val="00A61135"/>
    <w:rsid w:val="00A8242C"/>
    <w:rsid w:val="00A830B7"/>
    <w:rsid w:val="00A93601"/>
    <w:rsid w:val="00AD1869"/>
    <w:rsid w:val="00AD5409"/>
    <w:rsid w:val="00AE577E"/>
    <w:rsid w:val="00B10E5A"/>
    <w:rsid w:val="00B33590"/>
    <w:rsid w:val="00B40782"/>
    <w:rsid w:val="00B44DA9"/>
    <w:rsid w:val="00B51808"/>
    <w:rsid w:val="00B56268"/>
    <w:rsid w:val="00B66624"/>
    <w:rsid w:val="00B76761"/>
    <w:rsid w:val="00B77780"/>
    <w:rsid w:val="00B81E02"/>
    <w:rsid w:val="00B90267"/>
    <w:rsid w:val="00B92125"/>
    <w:rsid w:val="00B94158"/>
    <w:rsid w:val="00B9525E"/>
    <w:rsid w:val="00BA26EE"/>
    <w:rsid w:val="00BA2B3E"/>
    <w:rsid w:val="00BB1323"/>
    <w:rsid w:val="00BB4611"/>
    <w:rsid w:val="00BB4953"/>
    <w:rsid w:val="00BB4CEB"/>
    <w:rsid w:val="00BB525A"/>
    <w:rsid w:val="00BB77BC"/>
    <w:rsid w:val="00BC10FB"/>
    <w:rsid w:val="00BC1ACA"/>
    <w:rsid w:val="00BC3AD1"/>
    <w:rsid w:val="00BC7268"/>
    <w:rsid w:val="00BD30D6"/>
    <w:rsid w:val="00BE1519"/>
    <w:rsid w:val="00BE2AC4"/>
    <w:rsid w:val="00BE363D"/>
    <w:rsid w:val="00BF09CF"/>
    <w:rsid w:val="00BF3832"/>
    <w:rsid w:val="00BF5E2B"/>
    <w:rsid w:val="00C027EB"/>
    <w:rsid w:val="00C20DDA"/>
    <w:rsid w:val="00C213DE"/>
    <w:rsid w:val="00C27BB8"/>
    <w:rsid w:val="00C41DF2"/>
    <w:rsid w:val="00C43082"/>
    <w:rsid w:val="00C4456E"/>
    <w:rsid w:val="00C47E1A"/>
    <w:rsid w:val="00C54226"/>
    <w:rsid w:val="00C55D81"/>
    <w:rsid w:val="00C5621B"/>
    <w:rsid w:val="00C646B1"/>
    <w:rsid w:val="00C841D8"/>
    <w:rsid w:val="00C8679E"/>
    <w:rsid w:val="00CA28A5"/>
    <w:rsid w:val="00CB03D4"/>
    <w:rsid w:val="00CB315E"/>
    <w:rsid w:val="00CB6533"/>
    <w:rsid w:val="00CB699A"/>
    <w:rsid w:val="00CC4647"/>
    <w:rsid w:val="00CC4962"/>
    <w:rsid w:val="00CC5E86"/>
    <w:rsid w:val="00CE1E07"/>
    <w:rsid w:val="00CE5710"/>
    <w:rsid w:val="00CF1F44"/>
    <w:rsid w:val="00CF26A6"/>
    <w:rsid w:val="00CF3B73"/>
    <w:rsid w:val="00CF6CDB"/>
    <w:rsid w:val="00D13C94"/>
    <w:rsid w:val="00D22175"/>
    <w:rsid w:val="00D223E7"/>
    <w:rsid w:val="00D26A76"/>
    <w:rsid w:val="00D2709B"/>
    <w:rsid w:val="00D33DDF"/>
    <w:rsid w:val="00D438DB"/>
    <w:rsid w:val="00D46837"/>
    <w:rsid w:val="00D504B3"/>
    <w:rsid w:val="00D50F6F"/>
    <w:rsid w:val="00D6195A"/>
    <w:rsid w:val="00D639F0"/>
    <w:rsid w:val="00D81F16"/>
    <w:rsid w:val="00D936AD"/>
    <w:rsid w:val="00DA0516"/>
    <w:rsid w:val="00DA3109"/>
    <w:rsid w:val="00DB2D17"/>
    <w:rsid w:val="00DB3AB2"/>
    <w:rsid w:val="00DC593C"/>
    <w:rsid w:val="00DC72DA"/>
    <w:rsid w:val="00DD01DB"/>
    <w:rsid w:val="00DE09E5"/>
    <w:rsid w:val="00DE14DA"/>
    <w:rsid w:val="00DE670F"/>
    <w:rsid w:val="00DF26F7"/>
    <w:rsid w:val="00DF2878"/>
    <w:rsid w:val="00E12DC4"/>
    <w:rsid w:val="00E13638"/>
    <w:rsid w:val="00E226DF"/>
    <w:rsid w:val="00E22F92"/>
    <w:rsid w:val="00E375F2"/>
    <w:rsid w:val="00E40F1E"/>
    <w:rsid w:val="00E458DC"/>
    <w:rsid w:val="00E519F5"/>
    <w:rsid w:val="00E61093"/>
    <w:rsid w:val="00E6212A"/>
    <w:rsid w:val="00E77F57"/>
    <w:rsid w:val="00E8368E"/>
    <w:rsid w:val="00E90C4C"/>
    <w:rsid w:val="00E91CFA"/>
    <w:rsid w:val="00E92D13"/>
    <w:rsid w:val="00E930FF"/>
    <w:rsid w:val="00E93270"/>
    <w:rsid w:val="00E95E67"/>
    <w:rsid w:val="00EB3BEE"/>
    <w:rsid w:val="00EB542E"/>
    <w:rsid w:val="00EB66CE"/>
    <w:rsid w:val="00ED1C64"/>
    <w:rsid w:val="00EE298F"/>
    <w:rsid w:val="00EF020F"/>
    <w:rsid w:val="00F056E9"/>
    <w:rsid w:val="00F0742A"/>
    <w:rsid w:val="00F17020"/>
    <w:rsid w:val="00F21F4E"/>
    <w:rsid w:val="00F23C69"/>
    <w:rsid w:val="00F34A22"/>
    <w:rsid w:val="00F34DCB"/>
    <w:rsid w:val="00F4443D"/>
    <w:rsid w:val="00F47658"/>
    <w:rsid w:val="00F51DF8"/>
    <w:rsid w:val="00F6204D"/>
    <w:rsid w:val="00F6681E"/>
    <w:rsid w:val="00F66C12"/>
    <w:rsid w:val="00F7282B"/>
    <w:rsid w:val="00F85CD6"/>
    <w:rsid w:val="00F94BDB"/>
    <w:rsid w:val="00F9609C"/>
    <w:rsid w:val="00F97D81"/>
    <w:rsid w:val="00FA0266"/>
    <w:rsid w:val="00FC09B6"/>
    <w:rsid w:val="00FC15E9"/>
    <w:rsid w:val="00FC6318"/>
    <w:rsid w:val="00FD1532"/>
    <w:rsid w:val="00FD2B98"/>
    <w:rsid w:val="00FD34AD"/>
    <w:rsid w:val="00FE13EC"/>
    <w:rsid w:val="0797DBEE"/>
    <w:rsid w:val="0A49A529"/>
    <w:rsid w:val="19467930"/>
    <w:rsid w:val="2E352B12"/>
    <w:rsid w:val="57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7A01"/>
  <w15:chartTrackingRefBased/>
  <w15:docId w15:val="{6E9DA254-D9B9-41B0-9D1D-64A7835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E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33A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3AC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33A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3C9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E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E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72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24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02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557"/>
  </w:style>
  <w:style w:type="paragraph" w:styleId="Footer">
    <w:name w:val="footer"/>
    <w:basedOn w:val="Normal"/>
    <w:link w:val="FooterChar"/>
    <w:uiPriority w:val="99"/>
    <w:unhideWhenUsed/>
    <w:rsid w:val="0045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57"/>
  </w:style>
  <w:style w:type="paragraph" w:styleId="NormalWeb">
    <w:name w:val="Normal (Web)"/>
    <w:basedOn w:val="Normal"/>
    <w:uiPriority w:val="99"/>
    <w:semiHidden/>
    <w:unhideWhenUsed/>
    <w:rsid w:val="001F5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esafetyalliance.cornell.edu/sites/producesafetyalliance.cornell.edu/files/shared/documents/FSMA-PSR-Documentation-Requirements-for-Commercial-Soil-Amendment-Supplie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0907-52E6-7F4D-9336-7A1E672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Pahl Clements</dc:creator>
  <cp:keywords/>
  <dc:description/>
  <cp:lastModifiedBy>Rob Way</cp:lastModifiedBy>
  <cp:revision>6</cp:revision>
  <cp:lastPrinted>2019-10-07T13:37:00Z</cp:lastPrinted>
  <dcterms:created xsi:type="dcterms:W3CDTF">2019-10-08T13:02:00Z</dcterms:created>
  <dcterms:modified xsi:type="dcterms:W3CDTF">2019-10-09T15:01:00Z</dcterms:modified>
</cp:coreProperties>
</file>